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A81" w:rsidRDefault="004B7A7A" w:rsidP="00960607">
      <w:pPr>
        <w:spacing w:after="219" w:line="243" w:lineRule="auto"/>
        <w:ind w:left="2" w:hanging="3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Анализ работы </w:t>
      </w:r>
      <w:r w:rsidR="00960607">
        <w:rPr>
          <w:rFonts w:ascii="Times New Roman" w:eastAsia="Times New Roman" w:hAnsi="Times New Roman" w:cs="Times New Roman"/>
          <w:b/>
          <w:sz w:val="24"/>
        </w:rPr>
        <w:t xml:space="preserve">школьного </w:t>
      </w:r>
      <w:r>
        <w:rPr>
          <w:rFonts w:ascii="Times New Roman" w:eastAsia="Times New Roman" w:hAnsi="Times New Roman" w:cs="Times New Roman"/>
          <w:b/>
          <w:sz w:val="24"/>
        </w:rPr>
        <w:t>методического объединения учителей иностранного языка</w:t>
      </w:r>
    </w:p>
    <w:p w:rsidR="00F44A81" w:rsidRDefault="004B7A7A" w:rsidP="00960607">
      <w:pPr>
        <w:spacing w:after="230" w:line="240" w:lineRule="auto"/>
        <w:jc w:val="center"/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за  2024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>– 2025 учебный год</w:t>
      </w:r>
    </w:p>
    <w:p w:rsidR="00F44A81" w:rsidRDefault="004B7A7A">
      <w:pPr>
        <w:spacing w:after="234" w:line="243" w:lineRule="auto"/>
        <w:ind w:left="2" w:hanging="3"/>
      </w:pPr>
      <w:r>
        <w:rPr>
          <w:rFonts w:ascii="Times New Roman" w:eastAsia="Times New Roman" w:hAnsi="Times New Roman" w:cs="Times New Roman"/>
          <w:b/>
          <w:sz w:val="24"/>
        </w:rPr>
        <w:t xml:space="preserve">В состав </w:t>
      </w:r>
      <w:r w:rsidR="00836860">
        <w:rPr>
          <w:rFonts w:ascii="Times New Roman" w:eastAsia="Times New Roman" w:hAnsi="Times New Roman" w:cs="Times New Roman"/>
          <w:b/>
          <w:sz w:val="24"/>
        </w:rPr>
        <w:t>Ш</w:t>
      </w:r>
      <w:r>
        <w:rPr>
          <w:rFonts w:ascii="Times New Roman" w:eastAsia="Times New Roman" w:hAnsi="Times New Roman" w:cs="Times New Roman"/>
          <w:b/>
          <w:sz w:val="24"/>
        </w:rPr>
        <w:t xml:space="preserve">МО учителей иностранного языка входит </w:t>
      </w:r>
      <w:r w:rsidR="00836860">
        <w:rPr>
          <w:rFonts w:ascii="Times New Roman" w:eastAsia="Times New Roman" w:hAnsi="Times New Roman" w:cs="Times New Roman"/>
          <w:b/>
          <w:sz w:val="24"/>
        </w:rPr>
        <w:t>6</w:t>
      </w:r>
      <w:r>
        <w:rPr>
          <w:rFonts w:ascii="Times New Roman" w:eastAsia="Times New Roman" w:hAnsi="Times New Roman" w:cs="Times New Roman"/>
          <w:b/>
          <w:sz w:val="24"/>
        </w:rPr>
        <w:t xml:space="preserve"> педагогов </w:t>
      </w:r>
    </w:p>
    <w:p w:rsidR="00F44A81" w:rsidRDefault="004B7A7A">
      <w:pPr>
        <w:spacing w:after="65" w:line="243" w:lineRule="auto"/>
        <w:ind w:left="2" w:hanging="3"/>
      </w:pPr>
      <w:r>
        <w:rPr>
          <w:rFonts w:ascii="Times New Roman" w:eastAsia="Times New Roman" w:hAnsi="Times New Roman" w:cs="Times New Roman"/>
          <w:b/>
          <w:sz w:val="24"/>
        </w:rPr>
        <w:t xml:space="preserve">Учителя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английского  языка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регулярно проходят курсы повышения квалификации. </w:t>
      </w:r>
    </w:p>
    <w:p w:rsidR="00F44A81" w:rsidRDefault="004B7A7A">
      <w:pPr>
        <w:spacing w:after="226" w:line="243" w:lineRule="auto"/>
        <w:ind w:left="2" w:hanging="3"/>
      </w:pPr>
      <w:r>
        <w:rPr>
          <w:rFonts w:ascii="Times New Roman" w:eastAsia="Times New Roman" w:hAnsi="Times New Roman" w:cs="Times New Roman"/>
          <w:b/>
          <w:sz w:val="24"/>
        </w:rPr>
        <w:t xml:space="preserve">В 2024-2025 учебном году повысили свою квалификацию по следующим темам: </w:t>
      </w:r>
      <w:r>
        <w:rPr>
          <w:rFonts w:ascii="Times New Roman" w:eastAsia="Times New Roman" w:hAnsi="Times New Roman" w:cs="Times New Roman"/>
          <w:sz w:val="24"/>
        </w:rPr>
        <w:t xml:space="preserve">«Реализация требований обновленных ФГОС ООО, ФГОС СОО в работе учителя» учителя </w:t>
      </w:r>
    </w:p>
    <w:p w:rsidR="00F44A81" w:rsidRDefault="004B7A7A">
      <w:pPr>
        <w:spacing w:after="228" w:line="243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>«Организация внеурочной деятельности в условия</w:t>
      </w:r>
      <w:r w:rsidR="00836860">
        <w:rPr>
          <w:rFonts w:ascii="Times New Roman" w:eastAsia="Times New Roman" w:hAnsi="Times New Roman" w:cs="Times New Roman"/>
          <w:sz w:val="24"/>
        </w:rPr>
        <w:t xml:space="preserve">х реализации обновленных ФГОС» </w:t>
      </w:r>
      <w:r>
        <w:rPr>
          <w:rFonts w:ascii="Times New Roman" w:eastAsia="Times New Roman" w:hAnsi="Times New Roman" w:cs="Times New Roman"/>
          <w:sz w:val="24"/>
        </w:rPr>
        <w:t xml:space="preserve">учителя </w:t>
      </w:r>
    </w:p>
    <w:p w:rsidR="00F44A81" w:rsidRDefault="004B7A7A">
      <w:pPr>
        <w:spacing w:after="226" w:line="243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«Совершенствование профессиональной культуры учителя иностранного языка в условиях ФГОС» </w:t>
      </w:r>
    </w:p>
    <w:p w:rsidR="00F44A81" w:rsidRDefault="00836860">
      <w:pPr>
        <w:spacing w:after="230" w:line="243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4B7A7A">
        <w:rPr>
          <w:rFonts w:ascii="Times New Roman" w:eastAsia="Times New Roman" w:hAnsi="Times New Roman" w:cs="Times New Roman"/>
          <w:sz w:val="24"/>
        </w:rPr>
        <w:t>«Подготовка лиц, привлекаемых к проведе</w:t>
      </w:r>
      <w:r>
        <w:rPr>
          <w:rFonts w:ascii="Times New Roman" w:eastAsia="Times New Roman" w:hAnsi="Times New Roman" w:cs="Times New Roman"/>
          <w:sz w:val="24"/>
        </w:rPr>
        <w:t xml:space="preserve">нию ГИА-9 (ГИА-11)» </w:t>
      </w:r>
    </w:p>
    <w:p w:rsidR="00F44A81" w:rsidRDefault="004B7A7A" w:rsidP="00836860">
      <w:pPr>
        <w:spacing w:after="224" w:line="243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«Организация образовательного процесса и особенности работы с детьми с ограниченными возможностями здоровья»  </w:t>
      </w:r>
    </w:p>
    <w:p w:rsidR="00F44A81" w:rsidRDefault="004B7A7A">
      <w:pPr>
        <w:spacing w:after="236" w:line="243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</w:rPr>
        <w:t>Критериальный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подход к оцениванию задания с развёрнутым ответом участников ГИА-9 по иностранному (</w:t>
      </w:r>
      <w:r w:rsidR="00836860">
        <w:rPr>
          <w:rFonts w:ascii="Times New Roman" w:eastAsia="Times New Roman" w:hAnsi="Times New Roman" w:cs="Times New Roman"/>
          <w:sz w:val="24"/>
        </w:rPr>
        <w:t xml:space="preserve">английскому) языку» </w:t>
      </w:r>
    </w:p>
    <w:p w:rsidR="00F44A81" w:rsidRDefault="004B7A7A" w:rsidP="00836860">
      <w:pPr>
        <w:spacing w:after="4" w:line="243" w:lineRule="auto"/>
        <w:ind w:left="2" w:hanging="3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В 202</w:t>
      </w:r>
      <w:r w:rsidR="00836860">
        <w:rPr>
          <w:rFonts w:ascii="Times New Roman" w:eastAsia="Times New Roman" w:hAnsi="Times New Roman" w:cs="Times New Roman"/>
          <w:b/>
          <w:sz w:val="24"/>
        </w:rPr>
        <w:t>4</w:t>
      </w:r>
      <w:r>
        <w:rPr>
          <w:rFonts w:ascii="Times New Roman" w:eastAsia="Times New Roman" w:hAnsi="Times New Roman" w:cs="Times New Roman"/>
          <w:b/>
          <w:sz w:val="24"/>
        </w:rPr>
        <w:t>-20</w:t>
      </w:r>
      <w:r w:rsidR="00836860">
        <w:rPr>
          <w:rFonts w:ascii="Times New Roman" w:eastAsia="Times New Roman" w:hAnsi="Times New Roman" w:cs="Times New Roman"/>
          <w:b/>
          <w:sz w:val="24"/>
        </w:rPr>
        <w:t>25</w:t>
      </w:r>
      <w:r>
        <w:rPr>
          <w:rFonts w:ascii="Times New Roman" w:eastAsia="Times New Roman" w:hAnsi="Times New Roman" w:cs="Times New Roman"/>
          <w:b/>
          <w:sz w:val="24"/>
        </w:rPr>
        <w:t xml:space="preserve"> учебном году было проведено 4 заседания методического объединения по следующим темам:</w:t>
      </w:r>
    </w:p>
    <w:p w:rsidR="00F44A81" w:rsidRDefault="00F44A81" w:rsidP="00836860">
      <w:pPr>
        <w:spacing w:after="8"/>
        <w:jc w:val="center"/>
      </w:pPr>
    </w:p>
    <w:tbl>
      <w:tblPr>
        <w:tblStyle w:val="TableGrid"/>
        <w:tblW w:w="9573" w:type="dxa"/>
        <w:tblInd w:w="-108" w:type="dxa"/>
        <w:tblCellMar>
          <w:left w:w="108" w:type="dxa"/>
          <w:right w:w="55" w:type="dxa"/>
        </w:tblCellMar>
        <w:tblLook w:val="04A0" w:firstRow="1" w:lastRow="0" w:firstColumn="1" w:lastColumn="0" w:noHBand="0" w:noVBand="1"/>
      </w:tblPr>
      <w:tblGrid>
        <w:gridCol w:w="7907"/>
        <w:gridCol w:w="1666"/>
      </w:tblGrid>
      <w:tr w:rsidR="00F44A81">
        <w:trPr>
          <w:trHeight w:val="387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Default="004B7A7A">
            <w:pPr>
              <w:spacing w:after="41" w:line="234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Тема: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«Организация учебной и методической работы учителей иностранного языка в 2024 – 2025 учебном году»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Форма проведения – очная </w:t>
            </w:r>
          </w:p>
          <w:p w:rsidR="00F44A81" w:rsidRDefault="004B7A7A">
            <w:pPr>
              <w:spacing w:after="43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 заседании были рассмотрены следующие вопросы: </w:t>
            </w:r>
          </w:p>
          <w:p w:rsidR="00F44A81" w:rsidRDefault="004B7A7A">
            <w:pPr>
              <w:numPr>
                <w:ilvl w:val="0"/>
                <w:numId w:val="3"/>
              </w:numPr>
              <w:spacing w:after="45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Анализ работы МО и задачи на предстоящий учебный год: </w:t>
            </w:r>
          </w:p>
          <w:p w:rsidR="00F44A81" w:rsidRDefault="004B7A7A">
            <w:pPr>
              <w:numPr>
                <w:ilvl w:val="0"/>
                <w:numId w:val="3"/>
              </w:numPr>
              <w:spacing w:after="45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Утверж</w:t>
            </w:r>
            <w:r w:rsidR="00AB0ABD">
              <w:rPr>
                <w:rFonts w:ascii="Times New Roman" w:eastAsia="Times New Roman" w:hAnsi="Times New Roman" w:cs="Times New Roman"/>
                <w:sz w:val="24"/>
              </w:rPr>
              <w:t xml:space="preserve">дение плана работы </w:t>
            </w:r>
            <w:r>
              <w:rPr>
                <w:rFonts w:ascii="Times New Roman" w:eastAsia="Times New Roman" w:hAnsi="Times New Roman" w:cs="Times New Roman"/>
                <w:sz w:val="24"/>
              </w:rPr>
              <w:t>МО на 202</w:t>
            </w:r>
            <w:r w:rsidR="00FF290D"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</w:rPr>
              <w:t>-202</w:t>
            </w:r>
            <w:r w:rsidR="00FF290D">
              <w:rPr>
                <w:rFonts w:ascii="Times New Roman" w:eastAsia="Times New Roman" w:hAnsi="Times New Roman" w:cs="Times New Roman"/>
                <w:sz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учебный год; </w:t>
            </w:r>
          </w:p>
          <w:p w:rsidR="00F44A81" w:rsidRDefault="004B7A7A">
            <w:pPr>
              <w:numPr>
                <w:ilvl w:val="0"/>
                <w:numId w:val="3"/>
              </w:numPr>
              <w:spacing w:after="46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Анализ кадрового состава учителей иностранного языка; </w:t>
            </w:r>
          </w:p>
          <w:p w:rsidR="00AB0ABD" w:rsidRPr="00AB0ABD" w:rsidRDefault="004B7A7A">
            <w:pPr>
              <w:numPr>
                <w:ilvl w:val="0"/>
                <w:numId w:val="3"/>
              </w:numPr>
              <w:spacing w:after="46" w:line="234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Нормативные документы и методические рекомендации по подготовке учащихся к ОГЭ и ЕГЭ по иностранному языку в 202</w:t>
            </w:r>
            <w:r w:rsidR="00AB0ABD">
              <w:rPr>
                <w:rFonts w:ascii="Times New Roman" w:eastAsia="Times New Roman" w:hAnsi="Times New Roman" w:cs="Times New Roman"/>
                <w:sz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</w:rPr>
              <w:t>-202</w:t>
            </w:r>
            <w:r w:rsidR="00AB0ABD">
              <w:rPr>
                <w:rFonts w:ascii="Times New Roman" w:eastAsia="Times New Roman" w:hAnsi="Times New Roman" w:cs="Times New Roman"/>
                <w:sz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году. </w:t>
            </w:r>
          </w:p>
          <w:p w:rsidR="00F44A81" w:rsidRDefault="004B7A7A" w:rsidP="00AB0ABD">
            <w:pPr>
              <w:spacing w:after="46" w:line="234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  Утверждение списка педагогов наставников МО учителей иностранного языка. </w:t>
            </w:r>
          </w:p>
          <w:p w:rsidR="004B7A7A" w:rsidRPr="004B7A7A" w:rsidRDefault="004B7A7A">
            <w:pPr>
              <w:numPr>
                <w:ilvl w:val="0"/>
                <w:numId w:val="4"/>
              </w:numPr>
              <w:spacing w:after="45" w:line="234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Организация районного фестиваля иностранного языка</w:t>
            </w:r>
          </w:p>
          <w:p w:rsidR="00F44A81" w:rsidRDefault="004B7A7A" w:rsidP="004B7A7A">
            <w:pPr>
              <w:spacing w:after="45" w:line="234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( обсуждение плана проведения  и положения о фестивале) </w:t>
            </w:r>
          </w:p>
          <w:p w:rsidR="00FF290D" w:rsidRPr="00FF290D" w:rsidRDefault="004B7A7A">
            <w:pPr>
              <w:numPr>
                <w:ilvl w:val="0"/>
                <w:numId w:val="4"/>
              </w:num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Организация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работы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одарёнными детьми. </w:t>
            </w:r>
          </w:p>
          <w:p w:rsidR="00F44A81" w:rsidRDefault="004B7A7A" w:rsidP="00FF290D">
            <w:pPr>
              <w:numPr>
                <w:ilvl w:val="0"/>
                <w:numId w:val="4"/>
              </w:num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Подготовка</w:t>
            </w:r>
            <w:r w:rsidR="00FF290D">
              <w:t xml:space="preserve"> </w:t>
            </w:r>
            <w:r w:rsidR="00FF290D" w:rsidRPr="00FF290D">
              <w:rPr>
                <w:rFonts w:ascii="Times New Roman" w:eastAsia="Times New Roman" w:hAnsi="Times New Roman" w:cs="Times New Roman"/>
                <w:sz w:val="24"/>
              </w:rPr>
              <w:t>к Всероссийской олимпиаде школьников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Default="004B7A7A">
            <w:pPr>
              <w:spacing w:after="15" w:line="234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Август Протокол № </w:t>
            </w:r>
          </w:p>
          <w:p w:rsidR="00F44A81" w:rsidRDefault="004B7A7A" w:rsidP="00FF290D">
            <w:r>
              <w:rPr>
                <w:rFonts w:ascii="Times New Roman" w:eastAsia="Times New Roman" w:hAnsi="Times New Roman" w:cs="Times New Roman"/>
                <w:sz w:val="24"/>
              </w:rPr>
              <w:t xml:space="preserve">1 от </w:t>
            </w:r>
            <w:r w:rsidR="00FF290D">
              <w:rPr>
                <w:rFonts w:ascii="Times New Roman" w:eastAsia="Times New Roman" w:hAnsi="Times New Roman" w:cs="Times New Roman"/>
                <w:sz w:val="24"/>
              </w:rPr>
              <w:t>27</w:t>
            </w:r>
            <w:r>
              <w:rPr>
                <w:rFonts w:ascii="Times New Roman" w:eastAsia="Times New Roman" w:hAnsi="Times New Roman" w:cs="Times New Roman"/>
                <w:sz w:val="24"/>
              </w:rPr>
              <w:t>.08.2</w:t>
            </w:r>
            <w:r w:rsidR="00FF290D"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F44A81">
        <w:trPr>
          <w:trHeight w:val="5530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Default="004B7A7A">
            <w:pPr>
              <w:spacing w:after="41" w:line="234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lastRenderedPageBreak/>
              <w:t xml:space="preserve">Тема: «Построение новой модели методической работы педагога как необходимое условие развития функциональной грамотности обучающихся и повышения качества образования. Итоговая аттестация учащихся: перспективы развития. Особенности работы по подготовке к сдаче ОГЭ и ЕГЭ по иностранному языку.» Форма   проведения –очная </w:t>
            </w:r>
          </w:p>
          <w:p w:rsidR="00F44A81" w:rsidRDefault="004B7A7A">
            <w:pPr>
              <w:spacing w:after="44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 заседании были рассмотрены следующие вопросы: </w:t>
            </w:r>
          </w:p>
          <w:p w:rsidR="00F44A81" w:rsidRDefault="004B7A7A">
            <w:pPr>
              <w:numPr>
                <w:ilvl w:val="0"/>
                <w:numId w:val="5"/>
              </w:numPr>
              <w:spacing w:after="44" w:line="234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Технология обучения функциональной грамотности на уроках иностранного языка </w:t>
            </w:r>
          </w:p>
          <w:p w:rsidR="00F44A81" w:rsidRDefault="004B7A7A">
            <w:pPr>
              <w:numPr>
                <w:ilvl w:val="0"/>
                <w:numId w:val="5"/>
              </w:numPr>
              <w:spacing w:after="44" w:line="234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Электронные образовательные ресурсы как средство организации учебной деятельности на уроках иностранного языка  </w:t>
            </w:r>
          </w:p>
          <w:p w:rsidR="00F44A81" w:rsidRDefault="004B7A7A">
            <w:pPr>
              <w:numPr>
                <w:ilvl w:val="0"/>
                <w:numId w:val="5"/>
              </w:numPr>
              <w:spacing w:after="44" w:line="234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Изучение структуры и содержания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КИМов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для проведения ЕГЭ и ОГЭ. Методические рекомендации по подготовке к ОГЭ и ЕГЭ и использование Интернет ресурсов для подготовки к ОГЭ и ЕГЭ Формы, приемы методы, подготовки к ГИА </w:t>
            </w:r>
          </w:p>
          <w:p w:rsidR="00F44A81" w:rsidRDefault="004B7A7A">
            <w:pPr>
              <w:numPr>
                <w:ilvl w:val="0"/>
                <w:numId w:val="5"/>
              </w:numPr>
              <w:spacing w:line="234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Результативность индивидуальных и групповых консультаций по подготовке к ОГЭ и ЕГЭ в 2024-2025 г. Обмен опытом работы: «Подготовка учащихся к ЕГЭ и ОГЭ». </w:t>
            </w:r>
          </w:p>
          <w:p w:rsidR="00F44A81" w:rsidRDefault="004B7A7A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Default="004B7A7A">
            <w:pPr>
              <w:spacing w:after="44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Ноябрь  </w:t>
            </w:r>
          </w:p>
          <w:p w:rsidR="00F44A81" w:rsidRDefault="004B7A7A">
            <w:pPr>
              <w:spacing w:after="11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Протокол №2 </w:t>
            </w:r>
          </w:p>
          <w:p w:rsidR="00F44A81" w:rsidRDefault="004B7A7A">
            <w:r>
              <w:rPr>
                <w:rFonts w:ascii="Times New Roman" w:eastAsia="Times New Roman" w:hAnsi="Times New Roman" w:cs="Times New Roman"/>
                <w:sz w:val="24"/>
              </w:rPr>
              <w:t xml:space="preserve">От 29.11.24 </w:t>
            </w:r>
          </w:p>
        </w:tc>
      </w:tr>
      <w:tr w:rsidR="00F44A81">
        <w:trPr>
          <w:trHeight w:val="3598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Default="004B7A7A">
            <w:pPr>
              <w:spacing w:line="232" w:lineRule="auto"/>
              <w:ind w:right="1242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«Урок иностранного языка в современном образовательном пространстве».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План заседания, вопросы для обсуждения: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F44A81" w:rsidRDefault="004B7A7A">
            <w:pPr>
              <w:spacing w:after="43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  <w:p w:rsidR="00F44A81" w:rsidRDefault="004B7A7A">
            <w:pPr>
              <w:numPr>
                <w:ilvl w:val="0"/>
                <w:numId w:val="6"/>
              </w:numPr>
              <w:spacing w:after="44" w:line="234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Современная цифровая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образовательная  среда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– новые возможности для современного учителя.  </w:t>
            </w:r>
          </w:p>
          <w:p w:rsidR="00F44A81" w:rsidRDefault="004B7A7A">
            <w:pPr>
              <w:numPr>
                <w:ilvl w:val="0"/>
                <w:numId w:val="6"/>
              </w:numPr>
              <w:spacing w:after="44" w:line="234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Теоретические основы применения электронных образовательных ресурсов в обучении. </w:t>
            </w:r>
          </w:p>
          <w:p w:rsidR="00F44A81" w:rsidRDefault="004B7A7A">
            <w:pPr>
              <w:numPr>
                <w:ilvl w:val="0"/>
                <w:numId w:val="6"/>
              </w:numPr>
              <w:spacing w:after="44" w:line="234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Информирование о цифровых образовательных ресурсах по иностранному языку </w:t>
            </w:r>
          </w:p>
          <w:p w:rsidR="00F44A81" w:rsidRDefault="004B7A7A">
            <w:pPr>
              <w:numPr>
                <w:ilvl w:val="0"/>
                <w:numId w:val="6"/>
              </w:numPr>
              <w:spacing w:line="234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Подготовка 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ВПР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Обмен опытом по использованию разнообразных форм, ресурсов и методических   материалов. </w:t>
            </w:r>
          </w:p>
          <w:p w:rsidR="00F44A81" w:rsidRDefault="004B7A7A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Default="004B7A7A">
            <w:pPr>
              <w:spacing w:after="4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Март  </w:t>
            </w:r>
          </w:p>
          <w:p w:rsidR="00F44A81" w:rsidRDefault="004B7A7A">
            <w:pPr>
              <w:spacing w:after="12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Протокол №3 </w:t>
            </w:r>
          </w:p>
          <w:p w:rsidR="00F44A81" w:rsidRDefault="004B7A7A">
            <w:r>
              <w:rPr>
                <w:rFonts w:ascii="Times New Roman" w:eastAsia="Times New Roman" w:hAnsi="Times New Roman" w:cs="Times New Roman"/>
                <w:sz w:val="24"/>
              </w:rPr>
              <w:t xml:space="preserve">От 14.03.25 </w:t>
            </w:r>
          </w:p>
        </w:tc>
      </w:tr>
      <w:tr w:rsidR="00F44A81">
        <w:trPr>
          <w:trHeight w:val="304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Default="004B7A7A">
            <w:pPr>
              <w:spacing w:after="40" w:line="234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Анализ </w:t>
            </w:r>
            <w:r w:rsidR="00FF290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работы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МО учителей иностранного языка за 2024 – 2025 учебный год»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F44A81" w:rsidRDefault="004B7A7A">
            <w:pPr>
              <w:spacing w:after="42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План заседания, вопросы для обсуждения: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F44A81" w:rsidRDefault="004B7A7A">
            <w:pPr>
              <w:spacing w:after="44" w:line="240" w:lineRule="auto"/>
              <w:ind w:left="360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Самоанализ работы учителей за учебный год.  </w:t>
            </w:r>
          </w:p>
          <w:p w:rsidR="00F44A81" w:rsidRDefault="004B7A7A">
            <w:pPr>
              <w:numPr>
                <w:ilvl w:val="0"/>
                <w:numId w:val="7"/>
              </w:numPr>
              <w:spacing w:after="44" w:line="234" w:lineRule="auto"/>
              <w:ind w:hanging="34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Итоги участия в мероприятиях различных уровней педагогов и учащихся. </w:t>
            </w:r>
          </w:p>
          <w:p w:rsidR="00F44A81" w:rsidRDefault="004B7A7A">
            <w:pPr>
              <w:numPr>
                <w:ilvl w:val="0"/>
                <w:numId w:val="7"/>
              </w:numPr>
              <w:spacing w:after="43" w:line="234" w:lineRule="auto"/>
              <w:ind w:hanging="34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Анализ работы </w:t>
            </w:r>
            <w:r w:rsidR="00FF290D">
              <w:rPr>
                <w:rFonts w:ascii="Times New Roman" w:eastAsia="Times New Roman" w:hAnsi="Times New Roman" w:cs="Times New Roman"/>
                <w:sz w:val="24"/>
              </w:rPr>
              <w:t xml:space="preserve">школьного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методического объединения учителей иностранного языка за 2024 - 2025 год. </w:t>
            </w:r>
          </w:p>
          <w:p w:rsidR="00F44A81" w:rsidRDefault="00FF290D">
            <w:pPr>
              <w:numPr>
                <w:ilvl w:val="0"/>
                <w:numId w:val="7"/>
              </w:numPr>
              <w:spacing w:line="240" w:lineRule="auto"/>
              <w:ind w:hanging="348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плана работы Ш</w:t>
            </w:r>
            <w:r w:rsidR="004B7A7A">
              <w:rPr>
                <w:rFonts w:ascii="Times New Roman" w:eastAsia="Times New Roman" w:hAnsi="Times New Roman" w:cs="Times New Roman"/>
                <w:sz w:val="24"/>
              </w:rPr>
              <w:t xml:space="preserve">МО на 2025-2026 уч. год. </w:t>
            </w:r>
          </w:p>
          <w:p w:rsidR="00F44A81" w:rsidRDefault="004B7A7A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F44A81" w:rsidRDefault="004B7A7A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Default="004B7A7A">
            <w:pPr>
              <w:spacing w:after="4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Май </w:t>
            </w:r>
          </w:p>
          <w:p w:rsidR="00F44A81" w:rsidRDefault="004B7A7A">
            <w:pPr>
              <w:spacing w:after="16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Протокол №4 </w:t>
            </w:r>
          </w:p>
          <w:p w:rsidR="00F44A81" w:rsidRDefault="004B7A7A">
            <w:r>
              <w:rPr>
                <w:rFonts w:ascii="Times New Roman" w:eastAsia="Times New Roman" w:hAnsi="Times New Roman" w:cs="Times New Roman"/>
                <w:sz w:val="24"/>
              </w:rPr>
              <w:t xml:space="preserve">От 16.05.25 </w:t>
            </w:r>
          </w:p>
        </w:tc>
      </w:tr>
    </w:tbl>
    <w:p w:rsidR="00FF290D" w:rsidRDefault="00FF290D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FF290D" w:rsidRDefault="00FF290D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FF290D" w:rsidRDefault="00FF290D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FF290D" w:rsidRDefault="00FF290D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FF290D" w:rsidRDefault="00FF290D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FF290D" w:rsidRDefault="00FF290D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F44A81" w:rsidRDefault="004B7A7A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F44A81" w:rsidRDefault="004B7A7A">
      <w:pPr>
        <w:spacing w:after="4" w:line="243" w:lineRule="auto"/>
        <w:ind w:left="2" w:hanging="3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Работа с одаренными детьми. </w:t>
      </w:r>
    </w:p>
    <w:p w:rsidR="00F44A81" w:rsidRDefault="004B7A7A">
      <w:pPr>
        <w:spacing w:after="4" w:line="243" w:lineRule="auto"/>
        <w:ind w:left="2" w:hanging="3"/>
      </w:pPr>
      <w:r>
        <w:rPr>
          <w:rFonts w:ascii="Times New Roman" w:eastAsia="Times New Roman" w:hAnsi="Times New Roman" w:cs="Times New Roman"/>
          <w:b/>
          <w:sz w:val="24"/>
        </w:rPr>
        <w:t xml:space="preserve">Количество учащихся </w:t>
      </w:r>
      <w:r w:rsidR="00FF290D">
        <w:rPr>
          <w:rFonts w:ascii="Times New Roman" w:eastAsia="Times New Roman" w:hAnsi="Times New Roman" w:cs="Times New Roman"/>
          <w:b/>
          <w:sz w:val="24"/>
        </w:rPr>
        <w:t>школы</w:t>
      </w:r>
      <w:r>
        <w:rPr>
          <w:rFonts w:ascii="Times New Roman" w:eastAsia="Times New Roman" w:hAnsi="Times New Roman" w:cs="Times New Roman"/>
          <w:b/>
          <w:sz w:val="24"/>
        </w:rPr>
        <w:t xml:space="preserve"> в банке одаренных детей</w:t>
      </w:r>
      <w:r w:rsidR="00FF290D">
        <w:rPr>
          <w:rFonts w:ascii="Times New Roman" w:eastAsia="Times New Roman" w:hAnsi="Times New Roman" w:cs="Times New Roman"/>
          <w:b/>
          <w:sz w:val="24"/>
        </w:rPr>
        <w:t xml:space="preserve"> 9иностранный </w:t>
      </w:r>
      <w:proofErr w:type="gramStart"/>
      <w:r w:rsidR="00FF290D">
        <w:rPr>
          <w:rFonts w:ascii="Times New Roman" w:eastAsia="Times New Roman" w:hAnsi="Times New Roman" w:cs="Times New Roman"/>
          <w:b/>
          <w:sz w:val="24"/>
        </w:rPr>
        <w:t xml:space="preserve">язык) </w:t>
      </w:r>
      <w:r>
        <w:rPr>
          <w:rFonts w:ascii="Times New Roman" w:eastAsia="Times New Roman" w:hAnsi="Times New Roman" w:cs="Times New Roman"/>
          <w:b/>
          <w:sz w:val="24"/>
        </w:rPr>
        <w:t xml:space="preserve"> –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FF290D">
        <w:rPr>
          <w:rFonts w:ascii="Times New Roman" w:eastAsia="Times New Roman" w:hAnsi="Times New Roman" w:cs="Times New Roman"/>
          <w:b/>
          <w:sz w:val="24"/>
        </w:rPr>
        <w:t>11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F44A81" w:rsidRDefault="004B7A7A">
      <w:pPr>
        <w:spacing w:after="8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573" w:type="dxa"/>
        <w:tblInd w:w="-108" w:type="dxa"/>
        <w:tblCellMar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4325"/>
        <w:gridCol w:w="2299"/>
        <w:gridCol w:w="1559"/>
        <w:gridCol w:w="1390"/>
      </w:tblGrid>
      <w:tr w:rsidR="00F44A81" w:rsidTr="00FF290D">
        <w:trPr>
          <w:trHeight w:val="564"/>
        </w:trPr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Default="004B7A7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Название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Pr="00FF290D" w:rsidRDefault="004B7A7A">
            <w:pPr>
              <w:ind w:left="3"/>
              <w:jc w:val="both"/>
            </w:pPr>
            <w:r w:rsidRPr="00FF290D">
              <w:rPr>
                <w:rFonts w:ascii="Times New Roman" w:eastAsia="Times New Roman" w:hAnsi="Times New Roman" w:cs="Times New Roman"/>
                <w:sz w:val="24"/>
              </w:rPr>
              <w:t xml:space="preserve">Количество </w:t>
            </w:r>
            <w:proofErr w:type="gramStart"/>
            <w:r w:rsidRPr="00FF290D">
              <w:rPr>
                <w:rFonts w:ascii="Times New Roman" w:eastAsia="Times New Roman" w:hAnsi="Times New Roman" w:cs="Times New Roman"/>
                <w:sz w:val="24"/>
              </w:rPr>
              <w:t>учащихся ,</w:t>
            </w:r>
            <w:proofErr w:type="gramEnd"/>
            <w:r w:rsidRPr="00FF290D">
              <w:rPr>
                <w:rFonts w:ascii="Times New Roman" w:eastAsia="Times New Roman" w:hAnsi="Times New Roman" w:cs="Times New Roman"/>
                <w:sz w:val="24"/>
              </w:rPr>
              <w:t xml:space="preserve"> принявших участие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Pr="00FF290D" w:rsidRDefault="004B7A7A">
            <w:pPr>
              <w:ind w:left="2"/>
              <w:jc w:val="both"/>
            </w:pPr>
            <w:proofErr w:type="gramStart"/>
            <w:r w:rsidRPr="00FF290D">
              <w:rPr>
                <w:rFonts w:ascii="Times New Roman" w:eastAsia="Times New Roman" w:hAnsi="Times New Roman" w:cs="Times New Roman"/>
                <w:sz w:val="24"/>
              </w:rPr>
              <w:t>победители</w:t>
            </w:r>
            <w:proofErr w:type="gramEnd"/>
            <w:r w:rsidRPr="00FF290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Default="004B7A7A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призеры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F44A81" w:rsidTr="00FF290D">
        <w:trPr>
          <w:trHeight w:val="838"/>
        </w:trPr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Default="004B7A7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Всероссийская олимпиада школьников по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иностранному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языку.(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школьный этап)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Pr="00FF290D" w:rsidRDefault="00FF290D" w:rsidP="00FF290D">
            <w:pPr>
              <w:ind w:left="3"/>
              <w:jc w:val="center"/>
            </w:pPr>
            <w:r>
              <w:t>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Pr="00FF290D" w:rsidRDefault="00FF290D" w:rsidP="00FF290D">
            <w:pPr>
              <w:ind w:left="2"/>
              <w:jc w:val="center"/>
            </w:pPr>
            <w:r>
              <w:t>6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Default="00FF290D" w:rsidP="00FF290D">
            <w:pPr>
              <w:jc w:val="center"/>
            </w:pPr>
            <w:r>
              <w:t>6</w:t>
            </w:r>
          </w:p>
        </w:tc>
      </w:tr>
      <w:tr w:rsidR="00F44A81" w:rsidTr="00FF290D">
        <w:trPr>
          <w:trHeight w:val="838"/>
        </w:trPr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Default="004B7A7A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Всероссийская олимпиада школьников по английскому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языку.(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муниципальный этап)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Pr="00FF290D" w:rsidRDefault="00FF290D" w:rsidP="00FF290D">
            <w:pPr>
              <w:ind w:left="3"/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Pr="00FF290D" w:rsidRDefault="00FF290D" w:rsidP="00FF290D">
            <w:pPr>
              <w:ind w:left="2"/>
              <w:jc w:val="center"/>
            </w:pPr>
            <w:r>
              <w:t>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Default="00FF290D" w:rsidP="00FF290D">
            <w:pPr>
              <w:jc w:val="center"/>
            </w:pPr>
            <w:r>
              <w:t>1</w:t>
            </w:r>
          </w:p>
        </w:tc>
      </w:tr>
      <w:tr w:rsidR="00F44A81" w:rsidTr="00FF290D">
        <w:trPr>
          <w:trHeight w:val="838"/>
        </w:trPr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Default="004B7A7A">
            <w:pPr>
              <w:spacing w:after="42" w:line="240" w:lineRule="auto"/>
              <w:ind w:left="2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муниципальный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конкурс «Юный </w:t>
            </w:r>
          </w:p>
          <w:p w:rsidR="00F44A81" w:rsidRDefault="004B7A7A">
            <w:pPr>
              <w:ind w:left="2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языковед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». 1-й этап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Pr="00FF290D" w:rsidRDefault="00FF290D" w:rsidP="00FF290D">
            <w:pPr>
              <w:ind w:left="3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Pr="00FF290D" w:rsidRDefault="00FF290D" w:rsidP="00FF290D">
            <w:pPr>
              <w:ind w:left="2" w:right="1"/>
              <w:jc w:val="center"/>
            </w:pPr>
            <w:r>
              <w:t>3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Default="00FF290D" w:rsidP="00FF290D">
            <w:pPr>
              <w:jc w:val="center"/>
            </w:pPr>
            <w:r>
              <w:t>0</w:t>
            </w:r>
          </w:p>
        </w:tc>
      </w:tr>
      <w:tr w:rsidR="00F44A81" w:rsidTr="00FF290D">
        <w:trPr>
          <w:trHeight w:val="1114"/>
        </w:trPr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Default="004B7A7A">
            <w:pPr>
              <w:spacing w:after="42" w:line="240" w:lineRule="auto"/>
              <w:ind w:left="2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муниципальный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конкурс «Юный </w:t>
            </w:r>
          </w:p>
          <w:p w:rsidR="00F44A81" w:rsidRDefault="004B7A7A">
            <w:pPr>
              <w:ind w:left="2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языковед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». 2-й этап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Pr="00FF290D" w:rsidRDefault="00FF290D" w:rsidP="00FF290D">
            <w:pPr>
              <w:ind w:left="3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Pr="00FF290D" w:rsidRDefault="00FF290D" w:rsidP="00FF290D">
            <w:pPr>
              <w:ind w:left="2"/>
              <w:jc w:val="center"/>
            </w:pPr>
            <w:r>
              <w:t>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Default="00FF290D" w:rsidP="00FF290D">
            <w:pPr>
              <w:jc w:val="center"/>
            </w:pPr>
            <w:r>
              <w:t>3</w:t>
            </w:r>
          </w:p>
        </w:tc>
      </w:tr>
      <w:tr w:rsidR="00F44A81" w:rsidTr="00FF290D">
        <w:trPr>
          <w:trHeight w:val="562"/>
        </w:trPr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Default="004B7A7A">
            <w:pPr>
              <w:spacing w:after="45" w:line="240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Олимпиада «Я –бакалавр» для </w:t>
            </w:r>
          </w:p>
          <w:p w:rsidR="00F44A81" w:rsidRDefault="004B7A7A">
            <w:pPr>
              <w:ind w:left="2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5–11 классов от ДГТУ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Pr="00FF290D" w:rsidRDefault="00FF290D" w:rsidP="00FF290D">
            <w:pPr>
              <w:ind w:left="3"/>
              <w:jc w:val="center"/>
            </w:pPr>
            <w: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Pr="00FF290D" w:rsidRDefault="00FF290D" w:rsidP="00FF290D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Default="00FF290D" w:rsidP="00FF29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F44A81" w:rsidTr="00FF290D">
        <w:trPr>
          <w:trHeight w:val="838"/>
        </w:trPr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Default="004B7A7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Всероссийская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онлайн-олимпиада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Учи.ру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 английскому языку для учеников 1-9 классов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Pr="00FF290D" w:rsidRDefault="00FF290D" w:rsidP="00FF290D">
            <w:pPr>
              <w:ind w:left="3"/>
              <w:jc w:val="center"/>
            </w:pPr>
            <w:r>
              <w:t>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Pr="00FF290D" w:rsidRDefault="00FF290D" w:rsidP="00FF290D">
            <w:pPr>
              <w:ind w:left="2"/>
              <w:jc w:val="center"/>
            </w:pPr>
            <w:r>
              <w:t>3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Default="00FF290D" w:rsidP="00FF290D">
            <w:pPr>
              <w:jc w:val="center"/>
            </w:pPr>
            <w:r>
              <w:t>5</w:t>
            </w:r>
          </w:p>
        </w:tc>
      </w:tr>
      <w:tr w:rsidR="00F44A81" w:rsidTr="00FF290D">
        <w:trPr>
          <w:trHeight w:val="1114"/>
        </w:trPr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Default="004B7A7A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Конкурс проектов на английском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языке  «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English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speaking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countries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most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amazing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places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» (Политехнический институт (филиал) ДГТУ в г. Таганроге.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Pr="00FF290D" w:rsidRDefault="00FF290D" w:rsidP="00FF290D">
            <w:pPr>
              <w:ind w:left="3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Pr="00FF290D" w:rsidRDefault="00FF290D" w:rsidP="00FF290D">
            <w:pPr>
              <w:jc w:val="center"/>
            </w:pPr>
            <w:r>
              <w:t>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Default="00FF290D" w:rsidP="00FF290D">
            <w:pPr>
              <w:jc w:val="center"/>
            </w:pPr>
            <w:r>
              <w:t>3</w:t>
            </w:r>
          </w:p>
        </w:tc>
      </w:tr>
      <w:tr w:rsidR="00F44A81" w:rsidTr="00FF290D">
        <w:trPr>
          <w:trHeight w:val="717"/>
        </w:trPr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Default="004B7A7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Олимпиада на платформе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Фоксфорд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Default="00FF290D" w:rsidP="00FF290D">
            <w:pPr>
              <w:ind w:left="3"/>
              <w:jc w:val="center"/>
            </w:pPr>
            <w: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Default="00FF290D" w:rsidP="00FF290D">
            <w:pPr>
              <w:ind w:left="2"/>
              <w:jc w:val="center"/>
            </w:pPr>
            <w:r>
              <w:t>1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A81" w:rsidRDefault="00FF290D" w:rsidP="00FF290D">
            <w:pPr>
              <w:jc w:val="center"/>
            </w:pPr>
            <w:r>
              <w:t>1</w:t>
            </w:r>
          </w:p>
        </w:tc>
      </w:tr>
    </w:tbl>
    <w:p w:rsidR="00F44A81" w:rsidRDefault="004B7A7A">
      <w:pPr>
        <w:spacing w:after="43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60607" w:rsidRPr="00960607" w:rsidRDefault="004B7A7A" w:rsidP="00960607">
      <w:pPr>
        <w:pStyle w:val="a3"/>
        <w:numPr>
          <w:ilvl w:val="0"/>
          <w:numId w:val="10"/>
        </w:numPr>
        <w:spacing w:after="38" w:line="234" w:lineRule="auto"/>
        <w:ind w:firstLine="709"/>
        <w:jc w:val="both"/>
      </w:pPr>
      <w:proofErr w:type="gramStart"/>
      <w:r w:rsidRPr="00960607">
        <w:rPr>
          <w:rFonts w:ascii="Times New Roman" w:eastAsia="Times New Roman" w:hAnsi="Times New Roman" w:cs="Times New Roman"/>
          <w:sz w:val="24"/>
        </w:rPr>
        <w:t>октября</w:t>
      </w:r>
      <w:proofErr w:type="gramEnd"/>
      <w:r w:rsidRPr="00960607">
        <w:rPr>
          <w:rFonts w:ascii="Times New Roman" w:eastAsia="Times New Roman" w:hAnsi="Times New Roman" w:cs="Times New Roman"/>
          <w:sz w:val="24"/>
        </w:rPr>
        <w:t xml:space="preserve"> 2024 года в рамках программы «Одаренные дети» был проведен районный фестиваль «В мире искусства» на иностранном языке на базе </w:t>
      </w:r>
      <w:proofErr w:type="spellStart"/>
      <w:r w:rsidRPr="00960607">
        <w:rPr>
          <w:rFonts w:ascii="Times New Roman" w:eastAsia="Times New Roman" w:hAnsi="Times New Roman" w:cs="Times New Roman"/>
          <w:sz w:val="24"/>
        </w:rPr>
        <w:t>Вареновского</w:t>
      </w:r>
      <w:proofErr w:type="spellEnd"/>
      <w:r w:rsidRPr="00960607">
        <w:rPr>
          <w:rFonts w:ascii="Times New Roman" w:eastAsia="Times New Roman" w:hAnsi="Times New Roman" w:cs="Times New Roman"/>
          <w:sz w:val="24"/>
        </w:rPr>
        <w:t xml:space="preserve"> ДК. Фестиваль проводился в очной форме. Конкурсная программа была составлена на основе заявок школ-участников </w:t>
      </w:r>
      <w:proofErr w:type="gramStart"/>
      <w:r w:rsidRPr="00960607">
        <w:rPr>
          <w:rFonts w:ascii="Times New Roman" w:eastAsia="Times New Roman" w:hAnsi="Times New Roman" w:cs="Times New Roman"/>
          <w:sz w:val="24"/>
        </w:rPr>
        <w:t>фестиваля  по</w:t>
      </w:r>
      <w:proofErr w:type="gramEnd"/>
      <w:r w:rsidRPr="00960607">
        <w:rPr>
          <w:rFonts w:ascii="Times New Roman" w:eastAsia="Times New Roman" w:hAnsi="Times New Roman" w:cs="Times New Roman"/>
          <w:sz w:val="24"/>
        </w:rPr>
        <w:t xml:space="preserve"> трём направлениям художественного творчества учащихся: </w:t>
      </w:r>
      <w:r w:rsidRPr="00960607">
        <w:rPr>
          <w:rFonts w:ascii="Times New Roman" w:eastAsia="Times New Roman" w:hAnsi="Times New Roman" w:cs="Times New Roman"/>
          <w:b/>
          <w:sz w:val="24"/>
        </w:rPr>
        <w:t>«Песня»</w:t>
      </w:r>
      <w:r w:rsidRPr="00960607">
        <w:rPr>
          <w:rFonts w:ascii="Times New Roman" w:eastAsia="Times New Roman" w:hAnsi="Times New Roman" w:cs="Times New Roman"/>
          <w:sz w:val="24"/>
        </w:rPr>
        <w:t xml:space="preserve"> , </w:t>
      </w:r>
      <w:r w:rsidRPr="00960607">
        <w:rPr>
          <w:rFonts w:ascii="Times New Roman" w:eastAsia="Times New Roman" w:hAnsi="Times New Roman" w:cs="Times New Roman"/>
          <w:b/>
          <w:sz w:val="24"/>
        </w:rPr>
        <w:t xml:space="preserve">«Стихотворное произведение»  и </w:t>
      </w:r>
      <w:r w:rsidRPr="00960607">
        <w:rPr>
          <w:rFonts w:ascii="Times New Roman" w:eastAsia="Times New Roman" w:hAnsi="Times New Roman" w:cs="Times New Roman"/>
          <w:sz w:val="24"/>
        </w:rPr>
        <w:t xml:space="preserve"> </w:t>
      </w:r>
      <w:r w:rsidRPr="00960607">
        <w:rPr>
          <w:rFonts w:ascii="Times New Roman" w:eastAsia="Times New Roman" w:hAnsi="Times New Roman" w:cs="Times New Roman"/>
          <w:b/>
          <w:sz w:val="24"/>
        </w:rPr>
        <w:t>« Театральная постановка»</w:t>
      </w:r>
      <w:r w:rsidRPr="00960607">
        <w:rPr>
          <w:rFonts w:ascii="Times New Roman" w:eastAsia="Times New Roman" w:hAnsi="Times New Roman" w:cs="Times New Roman"/>
          <w:sz w:val="24"/>
        </w:rPr>
        <w:t xml:space="preserve"> .</w:t>
      </w:r>
      <w:r w:rsidRPr="00960607">
        <w:rPr>
          <w:rFonts w:ascii="Times New Roman" w:eastAsia="Times New Roman" w:hAnsi="Times New Roman" w:cs="Times New Roman"/>
          <w:sz w:val="23"/>
        </w:rPr>
        <w:t xml:space="preserve"> </w:t>
      </w:r>
      <w:r w:rsidRPr="00960607">
        <w:rPr>
          <w:rFonts w:ascii="Times New Roman" w:eastAsia="Times New Roman" w:hAnsi="Times New Roman" w:cs="Times New Roman"/>
          <w:sz w:val="24"/>
        </w:rPr>
        <w:t xml:space="preserve">В конкурсе приняли участие </w:t>
      </w:r>
      <w:r w:rsidR="00960607" w:rsidRPr="00960607">
        <w:rPr>
          <w:rFonts w:ascii="Times New Roman" w:eastAsia="Times New Roman" w:hAnsi="Times New Roman" w:cs="Times New Roman"/>
          <w:sz w:val="24"/>
        </w:rPr>
        <w:t>учащиеся нашей школы.</w:t>
      </w:r>
    </w:p>
    <w:p w:rsidR="00F44A81" w:rsidRDefault="004B7A7A" w:rsidP="00960607">
      <w:pPr>
        <w:pStyle w:val="a3"/>
        <w:spacing w:after="38" w:line="234" w:lineRule="auto"/>
        <w:ind w:left="345" w:firstLine="709"/>
        <w:jc w:val="both"/>
      </w:pPr>
      <w:r w:rsidRPr="00960607">
        <w:rPr>
          <w:rFonts w:ascii="Times New Roman" w:eastAsia="Times New Roman" w:hAnsi="Times New Roman" w:cs="Times New Roman"/>
          <w:sz w:val="24"/>
        </w:rPr>
        <w:t xml:space="preserve">Фестиваль предоставил возможность ученикам и учителям проявить свои творческие способности </w:t>
      </w:r>
      <w:proofErr w:type="gramStart"/>
      <w:r w:rsidRPr="00960607">
        <w:rPr>
          <w:rFonts w:ascii="Times New Roman" w:eastAsia="Times New Roman" w:hAnsi="Times New Roman" w:cs="Times New Roman"/>
          <w:sz w:val="24"/>
        </w:rPr>
        <w:t>на  английском</w:t>
      </w:r>
      <w:proofErr w:type="gramEnd"/>
      <w:r w:rsidRPr="00960607">
        <w:rPr>
          <w:rFonts w:ascii="Times New Roman" w:eastAsia="Times New Roman" w:hAnsi="Times New Roman" w:cs="Times New Roman"/>
          <w:sz w:val="24"/>
        </w:rPr>
        <w:t xml:space="preserve"> языке. Выступления были организованными и костюмированными. Репертуар был разнообразным, звучали английские песни и стихи, разыгрывались театральные постановки, демонстрировались танцы. Фестиваль прошел как настоящий праздник творчества на иностранном языке, показал результат работы сплоченной команды учителей и учеников. Атмосфера мероприятия была доброжелательная. Большинство участников показали хороший уровень владения английским языком, сценическую культуру исполнения произведений, артистизм.   Фестиваль иностранного языка явился ярким и интересным событием, которое продемонстрировало высокий творческий потенциал учащихся. </w:t>
      </w:r>
    </w:p>
    <w:p w:rsidR="00F44A81" w:rsidRDefault="004B7A7A" w:rsidP="00960607">
      <w:pPr>
        <w:spacing w:after="50" w:line="243" w:lineRule="auto"/>
        <w:ind w:left="-5" w:firstLine="709"/>
      </w:pPr>
      <w:r>
        <w:rPr>
          <w:rFonts w:ascii="Times New Roman" w:eastAsia="Times New Roman" w:hAnsi="Times New Roman" w:cs="Times New Roman"/>
          <w:sz w:val="24"/>
        </w:rPr>
        <w:t xml:space="preserve">Победители фестиваля английского языка распределились следующим образом: </w:t>
      </w:r>
    </w:p>
    <w:p w:rsidR="00F44A81" w:rsidRDefault="004B7A7A">
      <w:pPr>
        <w:spacing w:after="4" w:line="243" w:lineRule="auto"/>
        <w:ind w:left="2" w:hanging="3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В номинации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« Лучшая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театральная постановка»: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44A81" w:rsidRDefault="00960607">
      <w:pPr>
        <w:spacing w:after="50" w:line="243" w:lineRule="auto"/>
        <w:ind w:left="-5" w:right="2111" w:hanging="10"/>
      </w:pPr>
      <w:r>
        <w:rPr>
          <w:rFonts w:ascii="Times New Roman" w:eastAsia="Times New Roman" w:hAnsi="Times New Roman" w:cs="Times New Roman"/>
          <w:sz w:val="24"/>
        </w:rPr>
        <w:t xml:space="preserve">3 </w:t>
      </w:r>
      <w:r w:rsidR="004B7A7A">
        <w:rPr>
          <w:rFonts w:ascii="Times New Roman" w:eastAsia="Times New Roman" w:hAnsi="Times New Roman" w:cs="Times New Roman"/>
          <w:sz w:val="24"/>
        </w:rPr>
        <w:t xml:space="preserve">место МБОУ </w:t>
      </w:r>
      <w:proofErr w:type="spellStart"/>
      <w:r w:rsidR="004B7A7A">
        <w:rPr>
          <w:rFonts w:ascii="Times New Roman" w:eastAsia="Times New Roman" w:hAnsi="Times New Roman" w:cs="Times New Roman"/>
          <w:sz w:val="24"/>
        </w:rPr>
        <w:t>Новобессергеновская</w:t>
      </w:r>
      <w:proofErr w:type="spellEnd"/>
      <w:r w:rsidR="004B7A7A">
        <w:rPr>
          <w:rFonts w:ascii="Times New Roman" w:eastAsia="Times New Roman" w:hAnsi="Times New Roman" w:cs="Times New Roman"/>
          <w:sz w:val="24"/>
        </w:rPr>
        <w:t xml:space="preserve"> СОШ  </w:t>
      </w:r>
    </w:p>
    <w:p w:rsidR="00F44A81" w:rsidRDefault="00F44A81">
      <w:pPr>
        <w:spacing w:after="54" w:line="240" w:lineRule="auto"/>
      </w:pPr>
    </w:p>
    <w:p w:rsidR="00F44A81" w:rsidRDefault="00960607" w:rsidP="00960607">
      <w:pPr>
        <w:spacing w:after="38" w:line="234" w:lineRule="auto"/>
        <w:ind w:left="-5" w:firstLine="709"/>
        <w:jc w:val="both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>Особое внимание в работе Ш</w:t>
      </w:r>
      <w:r w:rsidR="004B7A7A">
        <w:rPr>
          <w:rFonts w:ascii="Times New Roman" w:eastAsia="Times New Roman" w:hAnsi="Times New Roman" w:cs="Times New Roman"/>
          <w:sz w:val="24"/>
        </w:rPr>
        <w:t xml:space="preserve">МО учителей иностранного языка уделялось подготовке к Государственной итоговой  аттестации выпускников 9,11 классов. На заседании </w:t>
      </w:r>
      <w:proofErr w:type="gramStart"/>
      <w:r w:rsidR="004B7A7A">
        <w:rPr>
          <w:rFonts w:ascii="Times New Roman" w:eastAsia="Times New Roman" w:hAnsi="Times New Roman" w:cs="Times New Roman"/>
          <w:sz w:val="24"/>
        </w:rPr>
        <w:t>МО  29</w:t>
      </w:r>
      <w:proofErr w:type="gramEnd"/>
      <w:r w:rsidR="004B7A7A">
        <w:rPr>
          <w:rFonts w:ascii="Times New Roman" w:eastAsia="Times New Roman" w:hAnsi="Times New Roman" w:cs="Times New Roman"/>
          <w:sz w:val="24"/>
        </w:rPr>
        <w:t xml:space="preserve"> ноября 2024 года был проведен подробный анализ результатов ОГЭ и ЕГЭ 2024 года,  обсуждались модели измерительных материалов для государственной итоговой аттестации по программам среднего общего образования по иностранному языку, а также эффективные методы и приёмы подготовки к  ОГЭ и ЕГЭ по иностранному языку. </w:t>
      </w:r>
    </w:p>
    <w:p w:rsidR="00F44A81" w:rsidRDefault="004B7A7A" w:rsidP="00960607">
      <w:pPr>
        <w:spacing w:after="50" w:line="243" w:lineRule="auto"/>
        <w:ind w:left="-5" w:firstLine="709"/>
      </w:pPr>
      <w:r>
        <w:rPr>
          <w:rFonts w:ascii="Times New Roman" w:eastAsia="Times New Roman" w:hAnsi="Times New Roman" w:cs="Times New Roman"/>
          <w:sz w:val="24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</w:rPr>
        <w:t>протокол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№ 2 от 29.11.24) </w:t>
      </w:r>
    </w:p>
    <w:p w:rsidR="00F44A81" w:rsidRDefault="004B7A7A" w:rsidP="00960607">
      <w:pPr>
        <w:spacing w:after="50" w:line="243" w:lineRule="auto"/>
        <w:ind w:left="-5" w:firstLine="709"/>
      </w:pPr>
      <w:r>
        <w:rPr>
          <w:rFonts w:ascii="Times New Roman" w:eastAsia="Times New Roman" w:hAnsi="Times New Roman" w:cs="Times New Roman"/>
          <w:sz w:val="24"/>
        </w:rPr>
        <w:t xml:space="preserve">Подводя итоги за год, можно сказать, что успешность обучения и формирования знаний и навыков, учащихся по иностранному языку может быть обеспечена активной деятельностью всех членов методического объединения учителей иностранного языка. Анализ методической работы позволяет сделать вывод о том, </w:t>
      </w:r>
      <w:proofErr w:type="gramStart"/>
      <w:r>
        <w:rPr>
          <w:rFonts w:ascii="Times New Roman" w:eastAsia="Times New Roman" w:hAnsi="Times New Roman" w:cs="Times New Roman"/>
          <w:sz w:val="24"/>
        </w:rPr>
        <w:t>что  цели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и задачи, поставленные перед </w:t>
      </w:r>
      <w:r w:rsidR="00960607">
        <w:rPr>
          <w:rFonts w:ascii="Times New Roman" w:eastAsia="Times New Roman" w:hAnsi="Times New Roman" w:cs="Times New Roman"/>
          <w:sz w:val="24"/>
        </w:rPr>
        <w:t>Ш</w:t>
      </w:r>
      <w:r>
        <w:rPr>
          <w:rFonts w:ascii="Times New Roman" w:eastAsia="Times New Roman" w:hAnsi="Times New Roman" w:cs="Times New Roman"/>
          <w:sz w:val="24"/>
        </w:rPr>
        <w:t>МО учителей иностранного языка, достигнуты. Методическая тема работы МО соответствовала основным задачам, с</w:t>
      </w:r>
      <w:r w:rsidR="00960607">
        <w:rPr>
          <w:rFonts w:ascii="Times New Roman" w:eastAsia="Times New Roman" w:hAnsi="Times New Roman" w:cs="Times New Roman"/>
          <w:sz w:val="24"/>
        </w:rPr>
        <w:t xml:space="preserve">тоящим перед педагогами. </w:t>
      </w:r>
      <w:r>
        <w:rPr>
          <w:rFonts w:ascii="Times New Roman" w:eastAsia="Times New Roman" w:hAnsi="Times New Roman" w:cs="Times New Roman"/>
          <w:sz w:val="24"/>
        </w:rPr>
        <w:t xml:space="preserve">Тематика заседаний МО отражала основные проблемные вопросы, стоящие перед педагогами. Благодаря работе активных педагогов, работу </w:t>
      </w:r>
      <w:r w:rsidR="00960607">
        <w:rPr>
          <w:rFonts w:ascii="Times New Roman" w:eastAsia="Times New Roman" w:hAnsi="Times New Roman" w:cs="Times New Roman"/>
          <w:sz w:val="24"/>
        </w:rPr>
        <w:t>Ш</w:t>
      </w:r>
      <w:r>
        <w:rPr>
          <w:rFonts w:ascii="Times New Roman" w:eastAsia="Times New Roman" w:hAnsi="Times New Roman" w:cs="Times New Roman"/>
          <w:sz w:val="24"/>
        </w:rPr>
        <w:t xml:space="preserve">МО учителей английского языка можно признать удовлетворительной. </w:t>
      </w:r>
    </w:p>
    <w:p w:rsidR="00F44A81" w:rsidRDefault="004B7A7A" w:rsidP="00960607">
      <w:pPr>
        <w:spacing w:after="50" w:line="243" w:lineRule="auto"/>
        <w:ind w:left="-5" w:firstLine="709"/>
      </w:pPr>
      <w:r>
        <w:rPr>
          <w:rFonts w:ascii="Times New Roman" w:eastAsia="Times New Roman" w:hAnsi="Times New Roman" w:cs="Times New Roman"/>
          <w:sz w:val="24"/>
        </w:rPr>
        <w:t xml:space="preserve">Учитывая выше изложенное, </w:t>
      </w:r>
      <w:r w:rsidR="00960607">
        <w:rPr>
          <w:rFonts w:ascii="Times New Roman" w:eastAsia="Times New Roman" w:hAnsi="Times New Roman" w:cs="Times New Roman"/>
          <w:sz w:val="24"/>
        </w:rPr>
        <w:t>Ш</w:t>
      </w:r>
      <w:r>
        <w:rPr>
          <w:rFonts w:ascii="Times New Roman" w:eastAsia="Times New Roman" w:hAnsi="Times New Roman" w:cs="Times New Roman"/>
          <w:sz w:val="24"/>
        </w:rPr>
        <w:t xml:space="preserve">МО учителей иностранного языка ставит перед собой следующие задачи в новом учебном году: </w:t>
      </w:r>
    </w:p>
    <w:p w:rsidR="00F44A81" w:rsidRDefault="004B7A7A" w:rsidP="00960607">
      <w:pPr>
        <w:numPr>
          <w:ilvl w:val="0"/>
          <w:numId w:val="2"/>
        </w:numPr>
        <w:spacing w:after="50" w:line="243" w:lineRule="auto"/>
        <w:ind w:firstLine="709"/>
      </w:pPr>
      <w:r>
        <w:rPr>
          <w:rFonts w:ascii="Times New Roman" w:eastAsia="Times New Roman" w:hAnsi="Times New Roman" w:cs="Times New Roman"/>
          <w:sz w:val="24"/>
        </w:rPr>
        <w:t xml:space="preserve">Повышать уровень профессионального мастерства учителей иностранного языка посредством участия в заседаниях </w:t>
      </w:r>
      <w:r w:rsidR="00960607">
        <w:rPr>
          <w:rFonts w:ascii="Times New Roman" w:eastAsia="Times New Roman" w:hAnsi="Times New Roman" w:cs="Times New Roman"/>
          <w:sz w:val="24"/>
        </w:rPr>
        <w:t>Ш</w:t>
      </w:r>
      <w:r>
        <w:rPr>
          <w:rFonts w:ascii="Times New Roman" w:eastAsia="Times New Roman" w:hAnsi="Times New Roman" w:cs="Times New Roman"/>
          <w:sz w:val="24"/>
        </w:rPr>
        <w:t xml:space="preserve">МО, семинарах, конкурсах различного уровня; публикаций, курсов повышения квалификации, групповых и индивидуальных консультаций. </w:t>
      </w:r>
    </w:p>
    <w:p w:rsidR="00F44A81" w:rsidRDefault="004B7A7A">
      <w:pPr>
        <w:numPr>
          <w:ilvl w:val="0"/>
          <w:numId w:val="2"/>
        </w:numPr>
        <w:spacing w:after="50" w:line="243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Совершенствовать систему подготовки учащихся к ОГЭ и ЕГЭ. </w:t>
      </w:r>
    </w:p>
    <w:p w:rsidR="00F44A81" w:rsidRDefault="004B7A7A">
      <w:pPr>
        <w:numPr>
          <w:ilvl w:val="0"/>
          <w:numId w:val="2"/>
        </w:numPr>
        <w:spacing w:after="50" w:line="243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Активно внедрять эффективные педагогические технологии в практику работы, применять педагогически обоснованные и методически грамотно сконструированные методы, приемы и формы обучения. </w:t>
      </w:r>
    </w:p>
    <w:p w:rsidR="00F44A81" w:rsidRDefault="004B7A7A">
      <w:pPr>
        <w:numPr>
          <w:ilvl w:val="0"/>
          <w:numId w:val="2"/>
        </w:numPr>
        <w:spacing w:after="50" w:line="243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Активизировать работу педагогов по самообразованию и взаимодействию в рамках сетевых сообществ. </w:t>
      </w:r>
    </w:p>
    <w:p w:rsidR="00F44A81" w:rsidRDefault="004B7A7A">
      <w:pPr>
        <w:numPr>
          <w:ilvl w:val="0"/>
          <w:numId w:val="2"/>
        </w:numPr>
        <w:spacing w:after="50" w:line="243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Повышать качество и результативность работы педагогов с одарёнными учащимися. </w:t>
      </w:r>
    </w:p>
    <w:p w:rsidR="00F44A81" w:rsidRDefault="004B7A7A">
      <w:pPr>
        <w:numPr>
          <w:ilvl w:val="0"/>
          <w:numId w:val="2"/>
        </w:numPr>
        <w:spacing w:after="50" w:line="243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Работать над осуществлением индивидуального подхода к обучению разных категорий учащихся, уделять внимание организации самостоятельной работы на уроке и формированию у учащихся навыков оценки своей деятельности. </w:t>
      </w:r>
    </w:p>
    <w:p w:rsidR="00F44A81" w:rsidRDefault="004B7A7A">
      <w:pPr>
        <w:numPr>
          <w:ilvl w:val="0"/>
          <w:numId w:val="2"/>
        </w:numPr>
        <w:spacing w:after="50" w:line="243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Создавать условия для развития познавательного интереса, интеллектуальной, творческой и исследовательской деятельности учащихся через урочную и внеурочную деятельность. </w:t>
      </w:r>
    </w:p>
    <w:p w:rsidR="00F44A81" w:rsidRDefault="004B7A7A">
      <w:pPr>
        <w:spacing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44A81" w:rsidRDefault="004B7A7A">
      <w:pPr>
        <w:spacing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44A81" w:rsidRDefault="004B7A7A">
      <w:pPr>
        <w:spacing w:after="46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44A81" w:rsidRDefault="004B7A7A" w:rsidP="00960607">
      <w:pPr>
        <w:spacing w:after="50" w:line="243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Руководитель </w:t>
      </w:r>
      <w:r w:rsidR="00960607">
        <w:rPr>
          <w:rFonts w:ascii="Times New Roman" w:eastAsia="Times New Roman" w:hAnsi="Times New Roman" w:cs="Times New Roman"/>
          <w:sz w:val="24"/>
        </w:rPr>
        <w:t>Ш</w:t>
      </w:r>
      <w:r>
        <w:rPr>
          <w:rFonts w:ascii="Times New Roman" w:eastAsia="Times New Roman" w:hAnsi="Times New Roman" w:cs="Times New Roman"/>
          <w:sz w:val="24"/>
        </w:rPr>
        <w:t xml:space="preserve">МО                                                                  </w:t>
      </w:r>
      <w:r w:rsidR="00960607">
        <w:rPr>
          <w:rFonts w:ascii="Times New Roman" w:eastAsia="Times New Roman" w:hAnsi="Times New Roman" w:cs="Times New Roman"/>
          <w:sz w:val="24"/>
        </w:rPr>
        <w:t>Воронкова А.С.</w:t>
      </w:r>
    </w:p>
    <w:p w:rsidR="00F44A81" w:rsidRDefault="004B7A7A">
      <w:pPr>
        <w:spacing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F44A81">
      <w:pgSz w:w="11906" w:h="16838"/>
      <w:pgMar w:top="1138" w:right="845" w:bottom="115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4B1C33"/>
    <w:multiLevelType w:val="hybridMultilevel"/>
    <w:tmpl w:val="E9005190"/>
    <w:lvl w:ilvl="0" w:tplc="9932AAD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24B3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AF4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7A7D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4D2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382E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962B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F232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6E24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0772008"/>
    <w:multiLevelType w:val="hybridMultilevel"/>
    <w:tmpl w:val="16588CFE"/>
    <w:lvl w:ilvl="0" w:tplc="8038497E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D0A46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54C14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CA0A1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A0DEE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CE13E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2E958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36AB6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D0406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9962A07"/>
    <w:multiLevelType w:val="hybridMultilevel"/>
    <w:tmpl w:val="FD4842A2"/>
    <w:lvl w:ilvl="0" w:tplc="98AA621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CA823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528C6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16342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22BE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E6AC5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9A52D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44270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DE4CF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7F31977"/>
    <w:multiLevelType w:val="hybridMultilevel"/>
    <w:tmpl w:val="5D2A7466"/>
    <w:lvl w:ilvl="0" w:tplc="D0B2C00E">
      <w:start w:val="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7C1A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5A80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82A2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6ECD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5E8C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DECF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0E60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B00E2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A2025A1"/>
    <w:multiLevelType w:val="hybridMultilevel"/>
    <w:tmpl w:val="B9B28B7C"/>
    <w:lvl w:ilvl="0" w:tplc="83BA02F8">
      <w:start w:val="1"/>
      <w:numFmt w:val="decimal"/>
      <w:lvlText w:val="%1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ECB9A2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280F62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5858EA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A0A0E8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4A1D94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623AB2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2CE02A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9448D4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F5C6CB3"/>
    <w:multiLevelType w:val="hybridMultilevel"/>
    <w:tmpl w:val="B72A7706"/>
    <w:lvl w:ilvl="0" w:tplc="95CE9DCC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96E2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0A0C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7E80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3CE0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F87E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38FD7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DAB7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984F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53000CC"/>
    <w:multiLevelType w:val="hybridMultilevel"/>
    <w:tmpl w:val="791491BA"/>
    <w:lvl w:ilvl="0" w:tplc="392012C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6C3EA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BE4C80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16247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161C3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4E2FB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D0D66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E0935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BC8B6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D447012"/>
    <w:multiLevelType w:val="hybridMultilevel"/>
    <w:tmpl w:val="015C9DCE"/>
    <w:lvl w:ilvl="0" w:tplc="A68E26EE">
      <w:start w:val="9"/>
      <w:numFmt w:val="decimal"/>
      <w:lvlText w:val="%1"/>
      <w:lvlJc w:val="left"/>
      <w:pPr>
        <w:ind w:left="345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8">
    <w:nsid w:val="7E3632CD"/>
    <w:multiLevelType w:val="hybridMultilevel"/>
    <w:tmpl w:val="5FA81336"/>
    <w:lvl w:ilvl="0" w:tplc="4672FA6A">
      <w:start w:val="1"/>
      <w:numFmt w:val="decimal"/>
      <w:lvlText w:val="%1.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D80A22">
      <w:start w:val="1"/>
      <w:numFmt w:val="lowerLetter"/>
      <w:lvlText w:val="%2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9E5F96">
      <w:start w:val="1"/>
      <w:numFmt w:val="lowerRoman"/>
      <w:lvlText w:val="%3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4A28EA">
      <w:start w:val="1"/>
      <w:numFmt w:val="decimal"/>
      <w:lvlText w:val="%4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F027A4">
      <w:start w:val="1"/>
      <w:numFmt w:val="lowerLetter"/>
      <w:lvlText w:val="%5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20B4B6">
      <w:start w:val="1"/>
      <w:numFmt w:val="lowerRoman"/>
      <w:lvlText w:val="%6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6AEEFE">
      <w:start w:val="1"/>
      <w:numFmt w:val="decimal"/>
      <w:lvlText w:val="%7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5808EA">
      <w:start w:val="1"/>
      <w:numFmt w:val="lowerLetter"/>
      <w:lvlText w:val="%8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42889E">
      <w:start w:val="1"/>
      <w:numFmt w:val="lowerRoman"/>
      <w:lvlText w:val="%9"/>
      <w:lvlJc w:val="left"/>
      <w:pPr>
        <w:ind w:left="6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F2450AA"/>
    <w:multiLevelType w:val="hybridMultilevel"/>
    <w:tmpl w:val="9E92E888"/>
    <w:lvl w:ilvl="0" w:tplc="3D66FC14">
      <w:start w:val="1"/>
      <w:numFmt w:val="decimal"/>
      <w:lvlText w:val="%1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FE479E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B6D8A2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706DAA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F69300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D065F0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38F8B8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AC7E52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8ADDA6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8"/>
  </w:num>
  <w:num w:numId="6">
    <w:abstractNumId w:val="2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A81"/>
    <w:rsid w:val="004B7A7A"/>
    <w:rsid w:val="00836860"/>
    <w:rsid w:val="00960607"/>
    <w:rsid w:val="00AB0ABD"/>
    <w:rsid w:val="00F44A81"/>
    <w:rsid w:val="00FF2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C68834-D27D-4EC4-B96A-355879702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9606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83856-2BA8-405E-8B17-F2BB5AE17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1232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1</cp:lastModifiedBy>
  <cp:revision>4</cp:revision>
  <dcterms:created xsi:type="dcterms:W3CDTF">2025-12-18T10:45:00Z</dcterms:created>
  <dcterms:modified xsi:type="dcterms:W3CDTF">2025-12-18T11:03:00Z</dcterms:modified>
</cp:coreProperties>
</file>